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83" w:rsidRPr="006B4683" w:rsidRDefault="006B4683" w:rsidP="00BD1330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683">
        <w:rPr>
          <w:rFonts w:ascii="Times New Roman" w:eastAsia="Times New Roman" w:hAnsi="Times New Roman" w:cs="Times New Roman"/>
          <w:sz w:val="24"/>
          <w:szCs w:val="24"/>
        </w:rPr>
        <w:t>УДК532.13; 661.725.3</w:t>
      </w:r>
    </w:p>
    <w:p w:rsidR="006B4683" w:rsidRPr="006B4683" w:rsidRDefault="006B4683" w:rsidP="006B4683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683">
        <w:rPr>
          <w:rFonts w:ascii="Times New Roman" w:eastAsia="Times New Roman" w:hAnsi="Times New Roman" w:cs="Times New Roman"/>
          <w:b/>
          <w:sz w:val="28"/>
          <w:szCs w:val="28"/>
        </w:rPr>
        <w:t>ИССЛЕДОВАНИЕ ВЯЗКОСТИ СМЕСЕЙ ИЗОПРОПИЛОВОГО СПИРТА С НАНОЧАСТИЦАМИ ОКИСИ АЛЮМИНИЯ</w:t>
      </w:r>
    </w:p>
    <w:p w:rsidR="006B4683" w:rsidRPr="006B4683" w:rsidRDefault="006B4683" w:rsidP="006B4683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683" w:rsidRPr="006B4683" w:rsidRDefault="006B4683" w:rsidP="006B468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683">
        <w:rPr>
          <w:rFonts w:ascii="Times New Roman" w:eastAsia="Times New Roman" w:hAnsi="Times New Roman" w:cs="Times New Roman"/>
          <w:b/>
          <w:sz w:val="24"/>
          <w:szCs w:val="24"/>
        </w:rPr>
        <w:t xml:space="preserve">В.З. Геллер, В.О. Грушко, Н.А. </w:t>
      </w:r>
      <w:proofErr w:type="spellStart"/>
      <w:r w:rsidRPr="006B4683">
        <w:rPr>
          <w:rFonts w:ascii="Times New Roman" w:eastAsia="Times New Roman" w:hAnsi="Times New Roman" w:cs="Times New Roman"/>
          <w:b/>
          <w:sz w:val="24"/>
          <w:szCs w:val="24"/>
        </w:rPr>
        <w:t>Шимчук</w:t>
      </w:r>
      <w:proofErr w:type="spellEnd"/>
    </w:p>
    <w:p w:rsidR="006B4683" w:rsidRPr="006B4683" w:rsidRDefault="006B4683" w:rsidP="006B4683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DB2" w:rsidRDefault="006B4683" w:rsidP="006B468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Институт холода, </w:t>
      </w:r>
      <w:proofErr w:type="spellStart"/>
      <w:r w:rsidRPr="006B4683">
        <w:rPr>
          <w:rFonts w:ascii="Times New Roman" w:eastAsia="Times New Roman" w:hAnsi="Times New Roman" w:cs="Times New Roman"/>
          <w:sz w:val="24"/>
          <w:szCs w:val="24"/>
        </w:rPr>
        <w:t>криотехнологий</w:t>
      </w:r>
      <w:proofErr w:type="spellEnd"/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B4683">
        <w:rPr>
          <w:rFonts w:ascii="Times New Roman" w:eastAsia="Times New Roman" w:hAnsi="Times New Roman" w:cs="Times New Roman"/>
          <w:sz w:val="24"/>
          <w:szCs w:val="24"/>
        </w:rPr>
        <w:t>экоэнергетики</w:t>
      </w:r>
      <w:proofErr w:type="spellEnd"/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 им. </w:t>
      </w:r>
      <w:proofErr w:type="spellStart"/>
      <w:r w:rsidRPr="006B4683">
        <w:rPr>
          <w:rFonts w:ascii="Times New Roman" w:eastAsia="Times New Roman" w:hAnsi="Times New Roman" w:cs="Times New Roman"/>
          <w:sz w:val="24"/>
          <w:szCs w:val="24"/>
        </w:rPr>
        <w:t>Мартыновского</w:t>
      </w:r>
      <w:proofErr w:type="spellEnd"/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 В.С.</w:t>
      </w:r>
      <w:proofErr w:type="gramStart"/>
      <w:r w:rsidRPr="006B4683">
        <w:rPr>
          <w:rFonts w:ascii="Times New Roman" w:eastAsia="Times New Roman" w:hAnsi="Times New Roman" w:cs="Times New Roman"/>
          <w:sz w:val="24"/>
          <w:szCs w:val="24"/>
        </w:rPr>
        <w:t>Одесской</w:t>
      </w:r>
      <w:proofErr w:type="gramEnd"/>
    </w:p>
    <w:p w:rsidR="006B4683" w:rsidRPr="006B4683" w:rsidRDefault="006B4683" w:rsidP="006B468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национальной академии пищевых </w:t>
      </w:r>
      <w:r w:rsidR="00546DB2" w:rsidRPr="006B4683">
        <w:rPr>
          <w:rFonts w:ascii="Times New Roman" w:eastAsia="Times New Roman" w:hAnsi="Times New Roman" w:cs="Times New Roman"/>
          <w:sz w:val="24"/>
          <w:szCs w:val="24"/>
        </w:rPr>
        <w:t xml:space="preserve">технологий, </w:t>
      </w:r>
      <w:proofErr w:type="gramStart"/>
      <w:r w:rsidR="00546DB2" w:rsidRPr="006B468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. Одесса, Украина </w:t>
      </w:r>
    </w:p>
    <w:p w:rsidR="006B4683" w:rsidRPr="006B4683" w:rsidRDefault="006B4683" w:rsidP="006B4683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683" w:rsidRPr="006B4683" w:rsidRDefault="006B4683" w:rsidP="006B468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683">
        <w:rPr>
          <w:rFonts w:ascii="Times New Roman" w:eastAsia="Times New Roman" w:hAnsi="Times New Roman" w:cs="Times New Roman"/>
          <w:b/>
          <w:sz w:val="24"/>
          <w:szCs w:val="24"/>
        </w:rPr>
        <w:t>vladimirgeller11@gmail.com</w:t>
      </w:r>
    </w:p>
    <w:p w:rsidR="006B4683" w:rsidRPr="006B4683" w:rsidRDefault="006B4683" w:rsidP="006B4683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683" w:rsidRPr="006B4683" w:rsidRDefault="006B4683" w:rsidP="006B4683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683" w:rsidRPr="006B4683" w:rsidRDefault="006B4683" w:rsidP="00A529C1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Результаты исследований свойств </w:t>
      </w:r>
      <w:proofErr w:type="spellStart"/>
      <w:r w:rsidRPr="006B4683">
        <w:rPr>
          <w:rFonts w:ascii="Times New Roman" w:eastAsia="Times New Roman" w:hAnsi="Times New Roman" w:cs="Times New Roman"/>
          <w:sz w:val="24"/>
          <w:szCs w:val="24"/>
        </w:rPr>
        <w:t>нанофлюидов</w:t>
      </w:r>
      <w:proofErr w:type="spellEnd"/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 (жидкостей с добавкой </w:t>
      </w:r>
      <w:proofErr w:type="spellStart"/>
      <w:r w:rsidRPr="006B4683">
        <w:rPr>
          <w:rFonts w:ascii="Times New Roman" w:eastAsia="Times New Roman" w:hAnsi="Times New Roman" w:cs="Times New Roman"/>
          <w:sz w:val="24"/>
          <w:szCs w:val="24"/>
        </w:rPr>
        <w:t>наночастиц</w:t>
      </w:r>
      <w:proofErr w:type="spellEnd"/>
      <w:r w:rsidRPr="006B4683">
        <w:rPr>
          <w:rFonts w:ascii="Times New Roman" w:eastAsia="Times New Roman" w:hAnsi="Times New Roman" w:cs="Times New Roman"/>
          <w:sz w:val="24"/>
          <w:szCs w:val="24"/>
        </w:rPr>
        <w:t>), опубликованные в последние годы, показывают возможность существенного целенаправленного изменения их теплофизических и теплообменных характеристик по сравнению с традиционными рабочими веществами холодильных систем и систем кондиционирования воздуха. В ряде работ получено значительное увеличение теплопроводност</w:t>
      </w:r>
      <w:r w:rsidR="00CA0F57">
        <w:rPr>
          <w:rFonts w:ascii="Times New Roman" w:eastAsia="Times New Roman" w:hAnsi="Times New Roman" w:cs="Times New Roman"/>
          <w:sz w:val="24"/>
          <w:szCs w:val="24"/>
        </w:rPr>
        <w:t>и (λ</w:t>
      </w:r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) и коэффициентов теплоотдачи при различных режимах течения в каналах различной формы и при фазовых переходах не только для </w:t>
      </w:r>
      <w:proofErr w:type="spellStart"/>
      <w:r w:rsidRPr="006B4683">
        <w:rPr>
          <w:rFonts w:ascii="Times New Roman" w:eastAsia="Times New Roman" w:hAnsi="Times New Roman" w:cs="Times New Roman"/>
          <w:sz w:val="24"/>
          <w:szCs w:val="24"/>
        </w:rPr>
        <w:t>нанофлюидов</w:t>
      </w:r>
      <w:proofErr w:type="spellEnd"/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B4683">
        <w:rPr>
          <w:rFonts w:ascii="Times New Roman" w:eastAsia="Times New Roman" w:hAnsi="Times New Roman" w:cs="Times New Roman"/>
          <w:sz w:val="24"/>
          <w:szCs w:val="24"/>
        </w:rPr>
        <w:t>наночастицами</w:t>
      </w:r>
      <w:proofErr w:type="spellEnd"/>
      <w:r w:rsidRPr="006B4683">
        <w:rPr>
          <w:rFonts w:ascii="Times New Roman" w:eastAsia="Times New Roman" w:hAnsi="Times New Roman" w:cs="Times New Roman"/>
          <w:sz w:val="24"/>
          <w:szCs w:val="24"/>
        </w:rPr>
        <w:t>, обладающими высокой теплопроводн</w:t>
      </w:r>
      <w:r w:rsidR="00CA0F57">
        <w:rPr>
          <w:rFonts w:ascii="Times New Roman" w:eastAsia="Times New Roman" w:hAnsi="Times New Roman" w:cs="Times New Roman"/>
          <w:sz w:val="24"/>
          <w:szCs w:val="24"/>
        </w:rPr>
        <w:t xml:space="preserve">остью (углеродные </w:t>
      </w:r>
      <w:proofErr w:type="spellStart"/>
      <w:r w:rsidR="00CA0F57">
        <w:rPr>
          <w:rFonts w:ascii="Times New Roman" w:eastAsia="Times New Roman" w:hAnsi="Times New Roman" w:cs="Times New Roman"/>
          <w:sz w:val="24"/>
          <w:szCs w:val="24"/>
        </w:rPr>
        <w:t>нанотрубки</w:t>
      </w:r>
      <w:proofErr w:type="spellEnd"/>
      <w:r w:rsidR="00CA0F57">
        <w:rPr>
          <w:rFonts w:ascii="Times New Roman" w:eastAsia="Times New Roman" w:hAnsi="Times New Roman" w:cs="Times New Roman"/>
          <w:sz w:val="24"/>
          <w:szCs w:val="24"/>
        </w:rPr>
        <w:t xml:space="preserve"> – λ = 3000 Вт/м</w:t>
      </w:r>
      <w:proofErr w:type="gramStart"/>
      <w:r w:rsidR="00CA0F57">
        <w:rPr>
          <w:rFonts w:ascii="Times New Roman" w:eastAsia="Times New Roman" w:hAnsi="Times New Roman" w:cs="Times New Roman"/>
          <w:sz w:val="24"/>
          <w:szCs w:val="24"/>
        </w:rPr>
        <w:t>·</w:t>
      </w:r>
      <w:r w:rsidRPr="006B468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4683">
        <w:rPr>
          <w:rFonts w:ascii="Times New Roman" w:eastAsia="Times New Roman" w:hAnsi="Times New Roman" w:cs="Times New Roman"/>
          <w:sz w:val="24"/>
          <w:szCs w:val="24"/>
        </w:rPr>
        <w:t>наночастицы</w:t>
      </w:r>
      <w:proofErr w:type="spellEnd"/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 высокотеплопроводных металлов, </w:t>
      </w:r>
      <w:r w:rsidR="00CA0F57">
        <w:rPr>
          <w:rFonts w:ascii="Times New Roman" w:eastAsia="Times New Roman" w:hAnsi="Times New Roman" w:cs="Times New Roman"/>
          <w:sz w:val="24"/>
          <w:szCs w:val="24"/>
        </w:rPr>
        <w:t>как например, золото или медь – λ = 300÷400 Вт/м·</w:t>
      </w:r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К), но и для </w:t>
      </w:r>
      <w:proofErr w:type="spellStart"/>
      <w:r w:rsidRPr="006B4683">
        <w:rPr>
          <w:rFonts w:ascii="Times New Roman" w:eastAsia="Times New Roman" w:hAnsi="Times New Roman" w:cs="Times New Roman"/>
          <w:sz w:val="24"/>
          <w:szCs w:val="24"/>
        </w:rPr>
        <w:t>нанофлюидов</w:t>
      </w:r>
      <w:proofErr w:type="spellEnd"/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B468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A0F57">
        <w:rPr>
          <w:rFonts w:ascii="Times New Roman" w:eastAsia="Times New Roman" w:hAnsi="Times New Roman" w:cs="Times New Roman"/>
          <w:sz w:val="24"/>
          <w:szCs w:val="24"/>
        </w:rPr>
        <w:t>аночастицами</w:t>
      </w:r>
      <w:proofErr w:type="spellEnd"/>
      <w:r w:rsidR="00CA0F57">
        <w:rPr>
          <w:rFonts w:ascii="Times New Roman" w:eastAsia="Times New Roman" w:hAnsi="Times New Roman" w:cs="Times New Roman"/>
          <w:sz w:val="24"/>
          <w:szCs w:val="24"/>
        </w:rPr>
        <w:t xml:space="preserve"> окислов металлов (λ=20÷40 </w:t>
      </w:r>
      <w:proofErr w:type="gramStart"/>
      <w:r w:rsidR="00CA0F57">
        <w:rPr>
          <w:rFonts w:ascii="Times New Roman" w:eastAsia="Times New Roman" w:hAnsi="Times New Roman" w:cs="Times New Roman"/>
          <w:sz w:val="24"/>
          <w:szCs w:val="24"/>
        </w:rPr>
        <w:t>Вт</w:t>
      </w:r>
      <w:proofErr w:type="gramEnd"/>
      <w:r w:rsidR="00CA0F57">
        <w:rPr>
          <w:rFonts w:ascii="Times New Roman" w:eastAsia="Times New Roman" w:hAnsi="Times New Roman" w:cs="Times New Roman"/>
          <w:sz w:val="24"/>
          <w:szCs w:val="24"/>
        </w:rPr>
        <w:t>/м·</w:t>
      </w:r>
      <w:r w:rsidRPr="006B4683">
        <w:rPr>
          <w:rFonts w:ascii="Times New Roman" w:eastAsia="Times New Roman" w:hAnsi="Times New Roman" w:cs="Times New Roman"/>
          <w:sz w:val="24"/>
          <w:szCs w:val="24"/>
        </w:rPr>
        <w:t>К). Возможность улучшения энергетических характеристик холодильных систем за счёт этого эффекта в настоящее время изучается.</w:t>
      </w:r>
    </w:p>
    <w:p w:rsidR="006B4683" w:rsidRPr="006B4683" w:rsidRDefault="006B4683" w:rsidP="00A529C1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Существуют и другие, пока менее исследованные преимущества </w:t>
      </w:r>
      <w:proofErr w:type="spellStart"/>
      <w:r w:rsidRPr="006B4683">
        <w:rPr>
          <w:rFonts w:ascii="Times New Roman" w:eastAsia="Times New Roman" w:hAnsi="Times New Roman" w:cs="Times New Roman"/>
          <w:sz w:val="24"/>
          <w:szCs w:val="24"/>
        </w:rPr>
        <w:t>нанофлюидов</w:t>
      </w:r>
      <w:proofErr w:type="spellEnd"/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традиционными рабочими веществами холодильных машин. Так в работе [1] показано, что </w:t>
      </w:r>
      <w:proofErr w:type="spellStart"/>
      <w:r w:rsidRPr="006B4683">
        <w:rPr>
          <w:rFonts w:ascii="Times New Roman" w:eastAsia="Times New Roman" w:hAnsi="Times New Roman" w:cs="Times New Roman"/>
          <w:sz w:val="24"/>
          <w:szCs w:val="24"/>
        </w:rPr>
        <w:t>наночастицы</w:t>
      </w:r>
      <w:proofErr w:type="spellEnd"/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 TiO</w:t>
      </w:r>
      <w:r w:rsidRPr="00CA0F5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 могут быть использованы в качестве добавки для повышения растворимости минерального масла с HFC-хладонами, при этом улучшается возврат масла в компрессор и  энергетические характеристики холодильной системы не уступают СОР системы, использующей HFC-хладоны (в частности, R134а) и синтетические масла. Аналогичный результат был получен в работах [2, 3] и при сравнении СОР холодильных систем, использующих R134а/РОЕ масло и R134а/минеральное масло с </w:t>
      </w:r>
      <w:proofErr w:type="spellStart"/>
      <w:r w:rsidRPr="006B4683">
        <w:rPr>
          <w:rFonts w:ascii="Times New Roman" w:eastAsia="Times New Roman" w:hAnsi="Times New Roman" w:cs="Times New Roman"/>
          <w:sz w:val="24"/>
          <w:szCs w:val="24"/>
        </w:rPr>
        <w:t>наночастицами</w:t>
      </w:r>
      <w:proofErr w:type="spellEnd"/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 TiO</w:t>
      </w:r>
      <w:r w:rsidRPr="00CA0F5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B4683">
        <w:rPr>
          <w:rFonts w:ascii="Times New Roman" w:eastAsia="Times New Roman" w:hAnsi="Times New Roman" w:cs="Times New Roman"/>
          <w:sz w:val="24"/>
          <w:szCs w:val="24"/>
        </w:rPr>
        <w:t>. В работе [4] показано, что замена R134а/РОЕ масло на R134а/минеральное масло с наночастицамиAl</w:t>
      </w:r>
      <w:r w:rsidRPr="00CA0F5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B468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A0F5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 приводит к уменьшению потребляемой холодильной машиной энергии на 2,4% и увеличению СОР на 4,4%, а в работе [3] получено уменьшение энергопотребления и увеличению СОР на 26% при добавлении 0,1% масс</w:t>
      </w:r>
      <w:proofErr w:type="gramStart"/>
      <w:r w:rsidRPr="006B468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468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6B4683">
        <w:rPr>
          <w:rFonts w:ascii="Times New Roman" w:eastAsia="Times New Roman" w:hAnsi="Times New Roman" w:cs="Times New Roman"/>
          <w:sz w:val="24"/>
          <w:szCs w:val="24"/>
        </w:rPr>
        <w:t>аночастиц</w:t>
      </w:r>
      <w:proofErr w:type="spellEnd"/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 TiO</w:t>
      </w:r>
      <w:r w:rsidRPr="00CA0F5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 или Al</w:t>
      </w:r>
      <w:r w:rsidRPr="00CA0F5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B468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A0F5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традиционной системой R134а/РОЕ масло. </w:t>
      </w:r>
      <w:proofErr w:type="gramStart"/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В работе [5] обнаружено существенное улучшение растворимости минерального холодильного масла при добавлении </w:t>
      </w:r>
      <w:proofErr w:type="spellStart"/>
      <w:r w:rsidRPr="006B4683">
        <w:rPr>
          <w:rFonts w:ascii="Times New Roman" w:eastAsia="Times New Roman" w:hAnsi="Times New Roman" w:cs="Times New Roman"/>
          <w:sz w:val="24"/>
          <w:szCs w:val="24"/>
        </w:rPr>
        <w:t>наночастиц</w:t>
      </w:r>
      <w:proofErr w:type="spellEnd"/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 NiFe</w:t>
      </w:r>
      <w:r w:rsidRPr="00CA0F5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B468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A0F57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 с хладонами R134a, R407C и R410А и в системах кондиционирования воздуха, при этом замена масла на основе </w:t>
      </w:r>
      <w:proofErr w:type="spellStart"/>
      <w:r w:rsidRPr="006B4683">
        <w:rPr>
          <w:rFonts w:ascii="Times New Roman" w:eastAsia="Times New Roman" w:hAnsi="Times New Roman" w:cs="Times New Roman"/>
          <w:sz w:val="24"/>
          <w:szCs w:val="24"/>
        </w:rPr>
        <w:t>полиолэстеров</w:t>
      </w:r>
      <w:proofErr w:type="spellEnd"/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 на минеральное масло с </w:t>
      </w:r>
      <w:proofErr w:type="spellStart"/>
      <w:r w:rsidRPr="006B4683">
        <w:rPr>
          <w:rFonts w:ascii="Times New Roman" w:eastAsia="Times New Roman" w:hAnsi="Times New Roman" w:cs="Times New Roman"/>
          <w:sz w:val="24"/>
          <w:szCs w:val="24"/>
        </w:rPr>
        <w:t>наночастиц</w:t>
      </w:r>
      <w:proofErr w:type="spellEnd"/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 NiFe</w:t>
      </w:r>
      <w:r w:rsidRPr="00546DB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B468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46DB2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 привела к увеличению СОР на 6%. Согласно данным [6], использование хладона R600a с наночастицамиTiO</w:t>
      </w:r>
      <w:r w:rsidRPr="00CA0F5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 приводит к уменьшению энергопотребления на 9,6%. Возможные причины</w:t>
      </w:r>
      <w:proofErr w:type="gramEnd"/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 указанного эффекта, заключаются в улучшении характеристик трения в компрессоре и увеличении коэффициентов теплоотдачи в испарителе и конденсаторе. Однако</w:t>
      </w:r>
      <w:proofErr w:type="gramStart"/>
      <w:r w:rsidRPr="006B468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 детально эти причины исследованы не были.</w:t>
      </w:r>
    </w:p>
    <w:p w:rsidR="006B4683" w:rsidRPr="006B4683" w:rsidRDefault="006B4683" w:rsidP="00A529C1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Вязкость также является важной характеристикой для дизайна и оптимизации технологических теплообменных аппаратов, в которых циркулирует поток теплоносителя, поскольку это свойство определяет затраты энергии на прокачку теплоносителей и значительно влияет на эффективность процессов теплообмена. </w:t>
      </w:r>
      <w:r w:rsidRPr="006B46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Вместе с тем, экспериментальные исследования вязкости </w:t>
      </w:r>
      <w:proofErr w:type="spellStart"/>
      <w:r w:rsidRPr="006B4683">
        <w:rPr>
          <w:rFonts w:ascii="Times New Roman" w:eastAsia="Times New Roman" w:hAnsi="Times New Roman" w:cs="Times New Roman"/>
          <w:sz w:val="24"/>
          <w:szCs w:val="24"/>
        </w:rPr>
        <w:t>нанофлюидов</w:t>
      </w:r>
      <w:proofErr w:type="spellEnd"/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, проведенные к настоящему времени, весьма ограничены и разноречивы. Существующие методы расчёта вязкости </w:t>
      </w:r>
      <w:proofErr w:type="spellStart"/>
      <w:r w:rsidRPr="006B4683">
        <w:rPr>
          <w:rFonts w:ascii="Times New Roman" w:eastAsia="Times New Roman" w:hAnsi="Times New Roman" w:cs="Times New Roman"/>
          <w:sz w:val="24"/>
          <w:szCs w:val="24"/>
        </w:rPr>
        <w:t>нанофлюидов</w:t>
      </w:r>
      <w:proofErr w:type="spellEnd"/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 базируются, в основном, на модификациях модели Эйнштейна [7], в которой для расчета приведенной динамической вязкости η/η</w:t>
      </w:r>
      <w:r w:rsidRPr="00CA0F5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0 </w:t>
      </w:r>
      <w:r w:rsidRPr="006B4683">
        <w:rPr>
          <w:rFonts w:ascii="Times New Roman" w:eastAsia="Times New Roman" w:hAnsi="Times New Roman" w:cs="Times New Roman"/>
          <w:sz w:val="24"/>
          <w:szCs w:val="24"/>
        </w:rPr>
        <w:t>(где η</w:t>
      </w:r>
      <w:r w:rsidRPr="00CA0F57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 – вязкость базовой жидкости) суспензий со сферическими твердыми частицами использованы феноменологические уравнения гидродинамики. Обзор этих модификаций, учитывающих </w:t>
      </w:r>
      <w:proofErr w:type="spellStart"/>
      <w:r w:rsidRPr="006B4683">
        <w:rPr>
          <w:rFonts w:ascii="Times New Roman" w:eastAsia="Times New Roman" w:hAnsi="Times New Roman" w:cs="Times New Roman"/>
          <w:sz w:val="24"/>
          <w:szCs w:val="24"/>
        </w:rPr>
        <w:t>несферичность</w:t>
      </w:r>
      <w:proofErr w:type="spellEnd"/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4683">
        <w:rPr>
          <w:rFonts w:ascii="Times New Roman" w:eastAsia="Times New Roman" w:hAnsi="Times New Roman" w:cs="Times New Roman"/>
          <w:sz w:val="24"/>
          <w:szCs w:val="24"/>
        </w:rPr>
        <w:t>наночастиц</w:t>
      </w:r>
      <w:proofErr w:type="spellEnd"/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 и их взаимодействие между собой, приведен в работе [8]. Проблемой этих уравнений является отсутствие универсальности (они применимы только к конкретным приложениям, например, </w:t>
      </w:r>
      <w:proofErr w:type="spellStart"/>
      <w:r w:rsidRPr="006B4683">
        <w:rPr>
          <w:rFonts w:ascii="Times New Roman" w:eastAsia="Times New Roman" w:hAnsi="Times New Roman" w:cs="Times New Roman"/>
          <w:sz w:val="24"/>
          <w:szCs w:val="24"/>
        </w:rPr>
        <w:t>наночастицы</w:t>
      </w:r>
      <w:proofErr w:type="spellEnd"/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 Al</w:t>
      </w:r>
      <w:r w:rsidRPr="00CA0F5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B468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A0F5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 в воде) и физического смысла.</w:t>
      </w:r>
    </w:p>
    <w:p w:rsidR="006B4683" w:rsidRDefault="006B4683" w:rsidP="00A529C1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На рис. 1 в диаграмме приведенная динамическая вязкость – объёмная концентрация </w:t>
      </w:r>
      <w:proofErr w:type="spellStart"/>
      <w:r w:rsidRPr="006B4683">
        <w:rPr>
          <w:rFonts w:ascii="Times New Roman" w:eastAsia="Times New Roman" w:hAnsi="Times New Roman" w:cs="Times New Roman"/>
          <w:sz w:val="24"/>
          <w:szCs w:val="24"/>
        </w:rPr>
        <w:t>наночастиц</w:t>
      </w:r>
      <w:proofErr w:type="spellEnd"/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сравнения некоторых экспериментальных данных для систем вода/Al</w:t>
      </w:r>
      <w:r w:rsidRPr="00CA0F5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B468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A0F5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CA0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683">
        <w:rPr>
          <w:rFonts w:ascii="Times New Roman" w:eastAsia="Times New Roman" w:hAnsi="Times New Roman" w:cs="Times New Roman"/>
          <w:sz w:val="24"/>
          <w:szCs w:val="24"/>
        </w:rPr>
        <w:t>и этиленгликоль/Al</w:t>
      </w:r>
      <w:r w:rsidRPr="00CA0F5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B468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A0F5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, а также расчёта по классической модели Эйнштейна (А) и моделям Эйнштейна (B) и </w:t>
      </w:r>
      <w:proofErr w:type="spellStart"/>
      <w:r w:rsidRPr="006B4683">
        <w:rPr>
          <w:rFonts w:ascii="Times New Roman" w:eastAsia="Times New Roman" w:hAnsi="Times New Roman" w:cs="Times New Roman"/>
          <w:sz w:val="24"/>
          <w:szCs w:val="24"/>
        </w:rPr>
        <w:t>Бетчелора</w:t>
      </w:r>
      <w:proofErr w:type="spellEnd"/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 (C) [8], использующим эффективную концентрацию </w:t>
      </w:r>
      <w:proofErr w:type="spellStart"/>
      <w:r w:rsidRPr="006B4683">
        <w:rPr>
          <w:rFonts w:ascii="Times New Roman" w:eastAsia="Times New Roman" w:hAnsi="Times New Roman" w:cs="Times New Roman"/>
          <w:sz w:val="24"/>
          <w:szCs w:val="24"/>
        </w:rPr>
        <w:t>наночастиц</w:t>
      </w:r>
      <w:proofErr w:type="spellEnd"/>
      <w:r w:rsidRPr="006B46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0F57" w:rsidRPr="006B4683" w:rsidRDefault="00CA0F57" w:rsidP="00A529C1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683" w:rsidRPr="006B4683" w:rsidRDefault="006B4683" w:rsidP="006B4683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683">
        <w:rPr>
          <w:rFonts w:ascii="Times New Roman" w:eastAsia="Times New Roman" w:hAnsi="Times New Roman" w:cs="Times New Roman"/>
          <w:sz w:val="24"/>
          <w:szCs w:val="24"/>
        </w:rPr>
        <w:object w:dxaOrig="6580" w:dyaOrig="4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6pt;height:190.05pt" o:ole="">
            <v:imagedata r:id="rId4" o:title=""/>
          </v:shape>
          <o:OLEObject Type="Embed" ProgID="KGraph_Plot" ShapeID="_x0000_i1025" DrawAspect="Content" ObjectID="_1551174508" r:id="rId5"/>
        </w:object>
      </w:r>
    </w:p>
    <w:p w:rsidR="006B4683" w:rsidRPr="00CA0F57" w:rsidRDefault="006B4683" w:rsidP="006B4683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0F57">
        <w:rPr>
          <w:rFonts w:ascii="Times New Roman" w:eastAsia="Times New Roman" w:hAnsi="Times New Roman" w:cs="Times New Roman"/>
          <w:sz w:val="24"/>
          <w:szCs w:val="24"/>
        </w:rPr>
        <w:t xml:space="preserve">Рис.1. Зависимость приведенной вязкости от объёмной концентрации </w:t>
      </w:r>
      <w:proofErr w:type="spellStart"/>
      <w:r w:rsidRPr="00CA0F57">
        <w:rPr>
          <w:rFonts w:ascii="Times New Roman" w:eastAsia="Times New Roman" w:hAnsi="Times New Roman" w:cs="Times New Roman"/>
          <w:sz w:val="24"/>
          <w:szCs w:val="24"/>
        </w:rPr>
        <w:t>наночастиц</w:t>
      </w:r>
      <w:proofErr w:type="spellEnd"/>
    </w:p>
    <w:p w:rsidR="006B4683" w:rsidRPr="00CA0F57" w:rsidRDefault="006B4683" w:rsidP="006B4683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0F57">
        <w:rPr>
          <w:rFonts w:ascii="Times New Roman" w:eastAsia="Times New Roman" w:hAnsi="Times New Roman" w:cs="Times New Roman"/>
          <w:sz w:val="24"/>
          <w:szCs w:val="24"/>
        </w:rPr>
        <w:t>1 –A, 2 – этиленгликоль/Al</w:t>
      </w:r>
      <w:r w:rsidRPr="00CA0F5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A0F5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A0F5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CA0F57" w:rsidRPr="00CA0F5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CA0F57">
        <w:rPr>
          <w:rFonts w:ascii="Times New Roman" w:eastAsia="Times New Roman" w:hAnsi="Times New Roman" w:cs="Times New Roman"/>
          <w:sz w:val="24"/>
          <w:szCs w:val="24"/>
        </w:rPr>
        <w:t xml:space="preserve">(28 </w:t>
      </w:r>
      <w:proofErr w:type="spellStart"/>
      <w:r w:rsidRPr="00CA0F57">
        <w:rPr>
          <w:rFonts w:ascii="Times New Roman" w:eastAsia="Times New Roman" w:hAnsi="Times New Roman" w:cs="Times New Roman"/>
          <w:sz w:val="24"/>
          <w:szCs w:val="24"/>
        </w:rPr>
        <w:t>nm</w:t>
      </w:r>
      <w:proofErr w:type="spellEnd"/>
      <w:r w:rsidRPr="00CA0F57">
        <w:rPr>
          <w:rFonts w:ascii="Times New Roman" w:eastAsia="Times New Roman" w:hAnsi="Times New Roman" w:cs="Times New Roman"/>
          <w:sz w:val="24"/>
          <w:szCs w:val="24"/>
        </w:rPr>
        <w:t>) [9], 3 – вода/Al</w:t>
      </w:r>
      <w:r w:rsidRPr="00CA0F5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A0F5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A0F5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CA0F57" w:rsidRPr="00CA0F5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CA0F57">
        <w:rPr>
          <w:rFonts w:ascii="Times New Roman" w:eastAsia="Times New Roman" w:hAnsi="Times New Roman" w:cs="Times New Roman"/>
          <w:sz w:val="24"/>
          <w:szCs w:val="24"/>
        </w:rPr>
        <w:t xml:space="preserve">(28 </w:t>
      </w:r>
      <w:proofErr w:type="spellStart"/>
      <w:r w:rsidRPr="00CA0F57">
        <w:rPr>
          <w:rFonts w:ascii="Times New Roman" w:eastAsia="Times New Roman" w:hAnsi="Times New Roman" w:cs="Times New Roman"/>
          <w:sz w:val="24"/>
          <w:szCs w:val="24"/>
        </w:rPr>
        <w:t>nm</w:t>
      </w:r>
      <w:proofErr w:type="spellEnd"/>
      <w:r w:rsidRPr="00CA0F57">
        <w:rPr>
          <w:rFonts w:ascii="Times New Roman" w:eastAsia="Times New Roman" w:hAnsi="Times New Roman" w:cs="Times New Roman"/>
          <w:sz w:val="24"/>
          <w:szCs w:val="24"/>
        </w:rPr>
        <w:t>) [9], 4 – этиленгликоль/Al</w:t>
      </w:r>
      <w:r w:rsidRPr="00CA0F5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A0F5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A0F5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CA0F57">
        <w:rPr>
          <w:rFonts w:ascii="Times New Roman" w:eastAsia="Times New Roman" w:hAnsi="Times New Roman" w:cs="Times New Roman"/>
          <w:sz w:val="24"/>
          <w:szCs w:val="24"/>
        </w:rPr>
        <w:t>(25 nm) [10], 5 – B, 6 – вода/Al</w:t>
      </w:r>
      <w:r w:rsidRPr="00CA0F5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A0F5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A0F5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CA0F57">
        <w:rPr>
          <w:rFonts w:ascii="Times New Roman" w:eastAsia="Times New Roman" w:hAnsi="Times New Roman" w:cs="Times New Roman"/>
          <w:sz w:val="24"/>
          <w:szCs w:val="24"/>
        </w:rPr>
        <w:t xml:space="preserve">(25 nm) [10], 7 – </w:t>
      </w:r>
      <w:proofErr w:type="gramStart"/>
      <w:r w:rsidRPr="00CA0F5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CA0F57" w:rsidRDefault="00CA0F57" w:rsidP="00A529C1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683" w:rsidRPr="006B4683" w:rsidRDefault="006B4683" w:rsidP="00A529C1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3">
        <w:rPr>
          <w:rFonts w:ascii="Times New Roman" w:eastAsia="Times New Roman" w:hAnsi="Times New Roman" w:cs="Times New Roman"/>
          <w:sz w:val="24"/>
          <w:szCs w:val="24"/>
        </w:rPr>
        <w:t>Как видно из рис. 1, приведенная вязкость системы вода/Al</w:t>
      </w:r>
      <w:r w:rsidRPr="00CA0F5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B468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A0F5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 по данным работ [9] и [10] при объёмной концентрации </w:t>
      </w:r>
      <w:proofErr w:type="spellStart"/>
      <w:r w:rsidRPr="006B4683">
        <w:rPr>
          <w:rFonts w:ascii="Times New Roman" w:eastAsia="Times New Roman" w:hAnsi="Times New Roman" w:cs="Times New Roman"/>
          <w:sz w:val="24"/>
          <w:szCs w:val="24"/>
        </w:rPr>
        <w:t>наночастиц</w:t>
      </w:r>
      <w:proofErr w:type="spellEnd"/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 5% отличается в 5 раз при практически одинаковом размере </w:t>
      </w:r>
      <w:proofErr w:type="spellStart"/>
      <w:r w:rsidRPr="006B4683">
        <w:rPr>
          <w:rFonts w:ascii="Times New Roman" w:eastAsia="Times New Roman" w:hAnsi="Times New Roman" w:cs="Times New Roman"/>
          <w:sz w:val="24"/>
          <w:szCs w:val="24"/>
        </w:rPr>
        <w:t>наночастиц</w:t>
      </w:r>
      <w:proofErr w:type="spellEnd"/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. Главными причинами столь существенных расхождений являются различные методики приготовления </w:t>
      </w:r>
      <w:proofErr w:type="spellStart"/>
      <w:r w:rsidRPr="006B4683">
        <w:rPr>
          <w:rFonts w:ascii="Times New Roman" w:eastAsia="Times New Roman" w:hAnsi="Times New Roman" w:cs="Times New Roman"/>
          <w:sz w:val="24"/>
          <w:szCs w:val="24"/>
        </w:rPr>
        <w:t>нанофлюидов</w:t>
      </w:r>
      <w:proofErr w:type="spellEnd"/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 и их нестабильность во времени (агломерация и выпадение </w:t>
      </w:r>
      <w:proofErr w:type="spellStart"/>
      <w:r w:rsidRPr="006B4683">
        <w:rPr>
          <w:rFonts w:ascii="Times New Roman" w:eastAsia="Times New Roman" w:hAnsi="Times New Roman" w:cs="Times New Roman"/>
          <w:sz w:val="24"/>
          <w:szCs w:val="24"/>
        </w:rPr>
        <w:t>наночастиц</w:t>
      </w:r>
      <w:proofErr w:type="spellEnd"/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 в осадок).</w:t>
      </w:r>
    </w:p>
    <w:p w:rsidR="006B4683" w:rsidRPr="006B4683" w:rsidRDefault="006B4683" w:rsidP="00A529C1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Целью настоящей работы явилось экспериментальное исследование влияния </w:t>
      </w:r>
      <w:proofErr w:type="spellStart"/>
      <w:r w:rsidRPr="006B4683">
        <w:rPr>
          <w:rFonts w:ascii="Times New Roman" w:eastAsia="Times New Roman" w:hAnsi="Times New Roman" w:cs="Times New Roman"/>
          <w:sz w:val="24"/>
          <w:szCs w:val="24"/>
        </w:rPr>
        <w:t>наночастиц</w:t>
      </w:r>
      <w:proofErr w:type="spellEnd"/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 окиси алюминия на вязкость изопропилового спирта. При подготовке исследуемых образцов </w:t>
      </w:r>
      <w:proofErr w:type="spellStart"/>
      <w:r w:rsidRPr="006B4683">
        <w:rPr>
          <w:rFonts w:ascii="Times New Roman" w:eastAsia="Times New Roman" w:hAnsi="Times New Roman" w:cs="Times New Roman"/>
          <w:sz w:val="24"/>
          <w:szCs w:val="24"/>
        </w:rPr>
        <w:t>нанофлюидов</w:t>
      </w:r>
      <w:proofErr w:type="spellEnd"/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 особое внимание было уделено обеспечению их устойчивости во времени. Для системы изопропиловый спирт/Al</w:t>
      </w:r>
      <w:r w:rsidRPr="00CA0F5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B468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A0F5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 исходная концентрация </w:t>
      </w:r>
      <w:proofErr w:type="spellStart"/>
      <w:r w:rsidRPr="006B4683">
        <w:rPr>
          <w:rFonts w:ascii="Times New Roman" w:eastAsia="Times New Roman" w:hAnsi="Times New Roman" w:cs="Times New Roman"/>
          <w:sz w:val="24"/>
          <w:szCs w:val="24"/>
        </w:rPr>
        <w:t>наночастиц</w:t>
      </w:r>
      <w:proofErr w:type="spellEnd"/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 Al</w:t>
      </w:r>
      <w:r w:rsidRPr="00CA0F5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B468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A0F5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 составляла 20% масс. До нужной концентрации эта смесь разбавлялась чистым </w:t>
      </w:r>
      <w:proofErr w:type="spellStart"/>
      <w:r w:rsidRPr="006B4683">
        <w:rPr>
          <w:rFonts w:ascii="Times New Roman" w:eastAsia="Times New Roman" w:hAnsi="Times New Roman" w:cs="Times New Roman"/>
          <w:sz w:val="24"/>
          <w:szCs w:val="24"/>
        </w:rPr>
        <w:t>изопропанолом</w:t>
      </w:r>
      <w:proofErr w:type="spellEnd"/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, затем гомогенизировалась с использованием </w:t>
      </w:r>
      <w:proofErr w:type="gramStart"/>
      <w:r w:rsidRPr="006B4683">
        <w:rPr>
          <w:rFonts w:ascii="Times New Roman" w:eastAsia="Times New Roman" w:hAnsi="Times New Roman" w:cs="Times New Roman"/>
          <w:sz w:val="24"/>
          <w:szCs w:val="24"/>
        </w:rPr>
        <w:t>ультразвукового</w:t>
      </w:r>
      <w:proofErr w:type="gramEnd"/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4683">
        <w:rPr>
          <w:rFonts w:ascii="Times New Roman" w:eastAsia="Times New Roman" w:hAnsi="Times New Roman" w:cs="Times New Roman"/>
          <w:sz w:val="24"/>
          <w:szCs w:val="24"/>
        </w:rPr>
        <w:t>диспергатора</w:t>
      </w:r>
      <w:proofErr w:type="spellEnd"/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 и центрифугировалась. Средний размер </w:t>
      </w:r>
      <w:proofErr w:type="spellStart"/>
      <w:r w:rsidRPr="006B4683">
        <w:rPr>
          <w:rFonts w:ascii="Times New Roman" w:eastAsia="Times New Roman" w:hAnsi="Times New Roman" w:cs="Times New Roman"/>
          <w:sz w:val="24"/>
          <w:szCs w:val="24"/>
        </w:rPr>
        <w:t>наночастиц</w:t>
      </w:r>
      <w:proofErr w:type="spellEnd"/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 был определен методом динамического рассеяния света (лазерной корреляционной спектроскопии) и составил 50 нм.</w:t>
      </w:r>
    </w:p>
    <w:p w:rsidR="006B4683" w:rsidRPr="006B4683" w:rsidRDefault="006B4683" w:rsidP="00A529C1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Для измерения вязкости использован капиллярный метод (стеклянные вискозиметры типа ВПЖ-4). Вискозиметры были помещены в стеклянный сосуд </w:t>
      </w:r>
      <w:proofErr w:type="spellStart"/>
      <w:r w:rsidRPr="006B4683">
        <w:rPr>
          <w:rFonts w:ascii="Times New Roman" w:eastAsia="Times New Roman" w:hAnsi="Times New Roman" w:cs="Times New Roman"/>
          <w:sz w:val="24"/>
          <w:szCs w:val="24"/>
        </w:rPr>
        <w:t>Дьюара</w:t>
      </w:r>
      <w:proofErr w:type="spellEnd"/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, температура в котором поддерживалась постоянной за счет </w:t>
      </w:r>
      <w:proofErr w:type="spellStart"/>
      <w:r w:rsidRPr="006B4683">
        <w:rPr>
          <w:rFonts w:ascii="Times New Roman" w:eastAsia="Times New Roman" w:hAnsi="Times New Roman" w:cs="Times New Roman"/>
          <w:sz w:val="24"/>
          <w:szCs w:val="24"/>
        </w:rPr>
        <w:t>прокачивания</w:t>
      </w:r>
      <w:proofErr w:type="spellEnd"/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 через теплообменник термостатирующей жидкости от термостата типа U-10. Для </w:t>
      </w:r>
      <w:r w:rsidRPr="006B46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измерений использовались вискозиметры с диаметром капилляров 0,62 и </w:t>
      </w:r>
      <w:smartTag w:uri="urn:schemas-microsoft-com:office:smarttags" w:element="metricconverter">
        <w:smartTagPr>
          <w:attr w:name="ProductID" w:val="0,82 мм"/>
        </w:smartTagPr>
        <w:r w:rsidRPr="006B4683">
          <w:rPr>
            <w:rFonts w:ascii="Times New Roman" w:eastAsia="Times New Roman" w:hAnsi="Times New Roman" w:cs="Times New Roman"/>
            <w:sz w:val="24"/>
            <w:szCs w:val="24"/>
          </w:rPr>
          <w:t>0,82 мм</w:t>
        </w:r>
      </w:smartTag>
      <w:r w:rsidRPr="006B4683">
        <w:rPr>
          <w:rFonts w:ascii="Times New Roman" w:eastAsia="Times New Roman" w:hAnsi="Times New Roman" w:cs="Times New Roman"/>
          <w:sz w:val="24"/>
          <w:szCs w:val="24"/>
        </w:rPr>
        <w:t>. Измерения проводились в диапазоне температур 30÷70 °С. Температура опыта определялась с помощью ртутного лабораторного термометра с ценой деления 0,1 К. Погрешность результатов измерений вязкос</w:t>
      </w:r>
      <w:r w:rsidR="00CA0F57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proofErr w:type="spellStart"/>
      <w:r w:rsidR="00CA0F57">
        <w:rPr>
          <w:rFonts w:ascii="Times New Roman" w:eastAsia="Times New Roman" w:hAnsi="Times New Roman" w:cs="Times New Roman"/>
          <w:sz w:val="24"/>
          <w:szCs w:val="24"/>
        </w:rPr>
        <w:t>нанофлюидов</w:t>
      </w:r>
      <w:proofErr w:type="spellEnd"/>
      <w:r w:rsidR="00CA0F57">
        <w:rPr>
          <w:rFonts w:ascii="Times New Roman" w:eastAsia="Times New Roman" w:hAnsi="Times New Roman" w:cs="Times New Roman"/>
          <w:sz w:val="24"/>
          <w:szCs w:val="24"/>
        </w:rPr>
        <w:t xml:space="preserve"> не превышала 1,2</w:t>
      </w:r>
      <w:r w:rsidRPr="006B4683">
        <w:rPr>
          <w:rFonts w:ascii="Times New Roman" w:eastAsia="Times New Roman" w:hAnsi="Times New Roman" w:cs="Times New Roman"/>
          <w:sz w:val="24"/>
          <w:szCs w:val="24"/>
        </w:rPr>
        <w:t>%. Результаты измерений кинематической вязкости (ν) и расчёта динамической вязкости (η) системы изопропиловый спирт/Al</w:t>
      </w:r>
      <w:r w:rsidRPr="00CA0F5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B468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A0F5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</w:t>
      </w:r>
      <w:r w:rsidRPr="006B468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6B4683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gramEnd"/>
      <w:r w:rsidRPr="006B468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 – массовая концентрация </w:t>
      </w:r>
      <w:proofErr w:type="spellStart"/>
      <w:r w:rsidRPr="006B4683">
        <w:rPr>
          <w:rFonts w:ascii="Times New Roman" w:eastAsia="Times New Roman" w:hAnsi="Times New Roman" w:cs="Times New Roman"/>
          <w:sz w:val="24"/>
          <w:szCs w:val="24"/>
        </w:rPr>
        <w:t>наночастиц</w:t>
      </w:r>
      <w:proofErr w:type="spellEnd"/>
      <w:r w:rsidRPr="006B4683">
        <w:rPr>
          <w:rFonts w:ascii="Times New Roman" w:eastAsia="Times New Roman" w:hAnsi="Times New Roman" w:cs="Times New Roman"/>
          <w:sz w:val="24"/>
          <w:szCs w:val="24"/>
        </w:rPr>
        <w:t>) приведены в табл. 1. Значения плотности для расчёта динамической вязкости определялись, согласно рекомендациям [11], путём аддитивного комбинирования удельных объёмов изопропилового спирта и Al</w:t>
      </w:r>
      <w:r w:rsidRPr="00CA0F5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B468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A0F5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B46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4683" w:rsidRPr="006B4683" w:rsidRDefault="006B4683" w:rsidP="006B4683">
      <w:pPr>
        <w:tabs>
          <w:tab w:val="left" w:pos="2268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683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6B4683" w:rsidRPr="006B4683" w:rsidRDefault="006B4683" w:rsidP="006B4683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Вязкость изопропилового спирта с </w:t>
      </w:r>
      <w:proofErr w:type="spellStart"/>
      <w:r w:rsidRPr="006B4683">
        <w:rPr>
          <w:rFonts w:ascii="Times New Roman" w:eastAsia="Times New Roman" w:hAnsi="Times New Roman" w:cs="Times New Roman"/>
          <w:sz w:val="24"/>
          <w:szCs w:val="24"/>
        </w:rPr>
        <w:t>наночастицами</w:t>
      </w:r>
      <w:proofErr w:type="spellEnd"/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 Al</w:t>
      </w:r>
      <w:r w:rsidRPr="00CA0F5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B468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A0F5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"/>
        <w:gridCol w:w="1339"/>
        <w:gridCol w:w="1339"/>
        <w:gridCol w:w="1340"/>
        <w:gridCol w:w="1340"/>
        <w:gridCol w:w="1341"/>
        <w:gridCol w:w="1239"/>
      </w:tblGrid>
      <w:tr w:rsidR="006B4683" w:rsidRPr="006B4683" w:rsidTr="00CA0F57">
        <w:tc>
          <w:tcPr>
            <w:tcW w:w="974" w:type="dxa"/>
            <w:vMerge w:val="restart"/>
          </w:tcPr>
          <w:p w:rsidR="006B4683" w:rsidRPr="006B4683" w:rsidRDefault="006B4683" w:rsidP="006B4683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</w:rPr>
              <w:t>oC</w:t>
            </w:r>
            <w:proofErr w:type="spellEnd"/>
          </w:p>
        </w:tc>
        <w:tc>
          <w:tcPr>
            <w:tcW w:w="2734" w:type="dxa"/>
            <w:gridSpan w:val="2"/>
          </w:tcPr>
          <w:p w:rsidR="006B4683" w:rsidRPr="006B4683" w:rsidRDefault="006B4683" w:rsidP="006B4683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0,12%</w:t>
            </w:r>
          </w:p>
        </w:tc>
        <w:tc>
          <w:tcPr>
            <w:tcW w:w="2734" w:type="dxa"/>
            <w:gridSpan w:val="2"/>
          </w:tcPr>
          <w:p w:rsidR="006B4683" w:rsidRPr="006B4683" w:rsidRDefault="006B4683" w:rsidP="006B4683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</w:rPr>
              <w:t>м=</w:t>
            </w:r>
            <w:proofErr w:type="spellEnd"/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5,0%</w:t>
            </w:r>
          </w:p>
        </w:tc>
        <w:tc>
          <w:tcPr>
            <w:tcW w:w="2630" w:type="dxa"/>
            <w:gridSpan w:val="2"/>
          </w:tcPr>
          <w:p w:rsidR="006B4683" w:rsidRPr="006B4683" w:rsidRDefault="006B4683" w:rsidP="006B4683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11,1%</w:t>
            </w:r>
          </w:p>
        </w:tc>
      </w:tr>
      <w:tr w:rsidR="006B4683" w:rsidRPr="006B4683" w:rsidTr="00CA0F57">
        <w:tc>
          <w:tcPr>
            <w:tcW w:w="974" w:type="dxa"/>
            <w:vMerge/>
          </w:tcPr>
          <w:p w:rsidR="006B4683" w:rsidRPr="006B4683" w:rsidRDefault="006B4683" w:rsidP="006B4683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B4683" w:rsidRPr="006B4683" w:rsidRDefault="006B4683" w:rsidP="006B4683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</w:rPr>
              <w:t>ν∙106, м</w:t>
            </w:r>
            <w:proofErr w:type="gramStart"/>
            <w:r w:rsidRPr="00CA0F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367" w:type="dxa"/>
          </w:tcPr>
          <w:p w:rsidR="006B4683" w:rsidRPr="006B4683" w:rsidRDefault="006B4683" w:rsidP="006B4683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</w:rPr>
              <w:t>η∙10</w:t>
            </w:r>
            <w:r w:rsidRPr="00CA0F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</w:rPr>
              <w:t>, Па·</w:t>
            </w:r>
            <w:proofErr w:type="gramStart"/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67" w:type="dxa"/>
          </w:tcPr>
          <w:p w:rsidR="006B4683" w:rsidRPr="006B4683" w:rsidRDefault="006B4683" w:rsidP="006B4683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</w:rPr>
              <w:t>ν∙106, м</w:t>
            </w:r>
            <w:proofErr w:type="gramStart"/>
            <w:r w:rsidRPr="00CA0F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367" w:type="dxa"/>
          </w:tcPr>
          <w:p w:rsidR="006B4683" w:rsidRPr="006B4683" w:rsidRDefault="006B4683" w:rsidP="006B4683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</w:rPr>
              <w:t>η∙103, Па·</w:t>
            </w:r>
            <w:proofErr w:type="gramStart"/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68" w:type="dxa"/>
          </w:tcPr>
          <w:p w:rsidR="006B4683" w:rsidRPr="006B4683" w:rsidRDefault="006B4683" w:rsidP="006B4683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</w:rPr>
              <w:t>ν∙106, м</w:t>
            </w:r>
            <w:proofErr w:type="gramStart"/>
            <w:r w:rsidRPr="00CA0F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262" w:type="dxa"/>
          </w:tcPr>
          <w:p w:rsidR="006B4683" w:rsidRPr="006B4683" w:rsidRDefault="006B4683" w:rsidP="006B4683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</w:rPr>
              <w:t>η∙10</w:t>
            </w:r>
            <w:r w:rsidRPr="00CA0F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</w:rPr>
              <w:t>, Па·</w:t>
            </w:r>
            <w:proofErr w:type="gramStart"/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6B4683" w:rsidRPr="006B4683" w:rsidTr="00CA0F57">
        <w:tc>
          <w:tcPr>
            <w:tcW w:w="974" w:type="dxa"/>
          </w:tcPr>
          <w:p w:rsidR="006B4683" w:rsidRPr="006B4683" w:rsidRDefault="006B4683" w:rsidP="006B4683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67" w:type="dxa"/>
          </w:tcPr>
          <w:p w:rsidR="006B4683" w:rsidRPr="006B4683" w:rsidRDefault="006B4683" w:rsidP="006B4683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1367" w:type="dxa"/>
          </w:tcPr>
          <w:p w:rsidR="006B4683" w:rsidRPr="006B4683" w:rsidRDefault="006B4683" w:rsidP="006B4683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367" w:type="dxa"/>
          </w:tcPr>
          <w:p w:rsidR="006B4683" w:rsidRPr="006B4683" w:rsidRDefault="006B4683" w:rsidP="006B4683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367" w:type="dxa"/>
          </w:tcPr>
          <w:p w:rsidR="006B4683" w:rsidRPr="006B4683" w:rsidRDefault="006B4683" w:rsidP="006B4683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368" w:type="dxa"/>
          </w:tcPr>
          <w:p w:rsidR="006B4683" w:rsidRPr="006B4683" w:rsidRDefault="006B4683" w:rsidP="006B4683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262" w:type="dxa"/>
          </w:tcPr>
          <w:p w:rsidR="006B4683" w:rsidRPr="006B4683" w:rsidRDefault="006B4683" w:rsidP="006B4683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</w:rPr>
              <w:t>2,81</w:t>
            </w:r>
          </w:p>
        </w:tc>
      </w:tr>
      <w:tr w:rsidR="006B4683" w:rsidRPr="006B4683" w:rsidTr="00CA0F57">
        <w:tc>
          <w:tcPr>
            <w:tcW w:w="974" w:type="dxa"/>
          </w:tcPr>
          <w:p w:rsidR="006B4683" w:rsidRPr="006B4683" w:rsidRDefault="006B4683" w:rsidP="006B4683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7" w:type="dxa"/>
          </w:tcPr>
          <w:p w:rsidR="006B4683" w:rsidRPr="006B4683" w:rsidRDefault="006B4683" w:rsidP="006B4683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367" w:type="dxa"/>
          </w:tcPr>
          <w:p w:rsidR="006B4683" w:rsidRPr="006B4683" w:rsidRDefault="006B4683" w:rsidP="006B4683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367" w:type="dxa"/>
          </w:tcPr>
          <w:p w:rsidR="006B4683" w:rsidRPr="006B4683" w:rsidRDefault="006B4683" w:rsidP="006B4683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367" w:type="dxa"/>
          </w:tcPr>
          <w:p w:rsidR="006B4683" w:rsidRPr="006B4683" w:rsidRDefault="006B4683" w:rsidP="006B4683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1368" w:type="dxa"/>
          </w:tcPr>
          <w:p w:rsidR="006B4683" w:rsidRPr="006B4683" w:rsidRDefault="006B4683" w:rsidP="006B4683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1262" w:type="dxa"/>
          </w:tcPr>
          <w:p w:rsidR="006B4683" w:rsidRPr="006B4683" w:rsidRDefault="006B4683" w:rsidP="006B4683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</w:rPr>
              <w:t>2,67</w:t>
            </w:r>
          </w:p>
        </w:tc>
      </w:tr>
      <w:tr w:rsidR="006B4683" w:rsidRPr="006B4683" w:rsidTr="00CA0F57">
        <w:tc>
          <w:tcPr>
            <w:tcW w:w="974" w:type="dxa"/>
          </w:tcPr>
          <w:p w:rsidR="006B4683" w:rsidRPr="006B4683" w:rsidRDefault="006B4683" w:rsidP="006B4683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367" w:type="dxa"/>
          </w:tcPr>
          <w:p w:rsidR="006B4683" w:rsidRPr="006B4683" w:rsidRDefault="006B4683" w:rsidP="006B4683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</w:rPr>
              <w:t>0,948</w:t>
            </w:r>
          </w:p>
        </w:tc>
        <w:tc>
          <w:tcPr>
            <w:tcW w:w="1367" w:type="dxa"/>
          </w:tcPr>
          <w:p w:rsidR="006B4683" w:rsidRPr="006B4683" w:rsidRDefault="006B4683" w:rsidP="006B4683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367" w:type="dxa"/>
          </w:tcPr>
          <w:p w:rsidR="006B4683" w:rsidRPr="006B4683" w:rsidRDefault="006B4683" w:rsidP="006B4683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367" w:type="dxa"/>
          </w:tcPr>
          <w:p w:rsidR="006B4683" w:rsidRPr="006B4683" w:rsidRDefault="006B4683" w:rsidP="006B4683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1368" w:type="dxa"/>
          </w:tcPr>
          <w:p w:rsidR="006B4683" w:rsidRPr="006B4683" w:rsidRDefault="006B4683" w:rsidP="006B4683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1262" w:type="dxa"/>
          </w:tcPr>
          <w:p w:rsidR="006B4683" w:rsidRPr="006B4683" w:rsidRDefault="006B4683" w:rsidP="006B4683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</w:rPr>
              <w:t>2,34</w:t>
            </w:r>
          </w:p>
        </w:tc>
      </w:tr>
    </w:tbl>
    <w:p w:rsidR="006B4683" w:rsidRPr="006B4683" w:rsidRDefault="006B4683" w:rsidP="006B4683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683" w:rsidRDefault="006B4683" w:rsidP="00A529C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описания полученных данных о кинематической вязкости составлено уравнение, позволяющее рассчитывать вязкость при </w:t>
      </w:r>
      <w:proofErr w:type="spellStart"/>
      <w:r w:rsidRPr="006B4683">
        <w:rPr>
          <w:rFonts w:ascii="Times New Roman" w:eastAsia="Times New Roman" w:hAnsi="Times New Roman" w:cs="Times New Roman"/>
          <w:sz w:val="24"/>
          <w:szCs w:val="24"/>
          <w:lang w:val="uk-UA"/>
        </w:rPr>
        <w:t>различных</w:t>
      </w:r>
      <w:proofErr w:type="spellEnd"/>
      <w:r w:rsidRPr="006B468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температурах и </w:t>
      </w:r>
      <w:r w:rsidR="00546DB2">
        <w:rPr>
          <w:rFonts w:ascii="Times New Roman" w:eastAsia="Times New Roman" w:hAnsi="Times New Roman" w:cs="Times New Roman"/>
          <w:sz w:val="24"/>
          <w:szCs w:val="24"/>
          <w:lang w:val="uk-UA"/>
        </w:rPr>
        <w:t>концентраціях</w:t>
      </w:r>
    </w:p>
    <w:p w:rsidR="00546DB2" w:rsidRPr="006B4683" w:rsidRDefault="00546DB2" w:rsidP="00A529C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683" w:rsidRPr="006B4683" w:rsidRDefault="006B4683" w:rsidP="006B4683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683">
        <w:rPr>
          <w:rFonts w:ascii="Times New Roman" w:eastAsia="Times New Roman" w:hAnsi="Times New Roman" w:cs="Times New Roman"/>
          <w:sz w:val="24"/>
          <w:szCs w:val="24"/>
        </w:rPr>
        <w:object w:dxaOrig="2620" w:dyaOrig="960">
          <v:shape id="_x0000_i1026" type="#_x0000_t75" style="width:121.4pt;height:44.35pt" o:ole="">
            <v:imagedata r:id="rId6" o:title=""/>
          </v:shape>
          <o:OLEObject Type="Embed" ProgID="Equation.3" ShapeID="_x0000_i1026" DrawAspect="Content" ObjectID="_1551174509" r:id="rId7"/>
        </w:object>
      </w:r>
      <w:r w:rsidRPr="006B46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4683">
        <w:rPr>
          <w:rFonts w:ascii="Times New Roman" w:eastAsia="Times New Roman" w:hAnsi="Times New Roman" w:cs="Times New Roman"/>
          <w:sz w:val="24"/>
          <w:szCs w:val="24"/>
        </w:rPr>
        <w:tab/>
      </w:r>
      <w:r w:rsidRPr="006B4683">
        <w:rPr>
          <w:rFonts w:ascii="Times New Roman" w:eastAsia="Times New Roman" w:hAnsi="Times New Roman" w:cs="Times New Roman"/>
          <w:sz w:val="24"/>
          <w:szCs w:val="24"/>
        </w:rPr>
        <w:tab/>
      </w:r>
      <w:r w:rsidRPr="006B4683">
        <w:rPr>
          <w:rFonts w:ascii="Times New Roman" w:eastAsia="Times New Roman" w:hAnsi="Times New Roman" w:cs="Times New Roman"/>
          <w:sz w:val="24"/>
          <w:szCs w:val="24"/>
        </w:rPr>
        <w:tab/>
      </w:r>
      <w:r w:rsidRPr="006B4683">
        <w:rPr>
          <w:rFonts w:ascii="Times New Roman" w:eastAsia="Times New Roman" w:hAnsi="Times New Roman" w:cs="Times New Roman"/>
          <w:sz w:val="24"/>
          <w:szCs w:val="24"/>
        </w:rPr>
        <w:tab/>
      </w:r>
      <w:r w:rsidRPr="006B4683">
        <w:rPr>
          <w:rFonts w:ascii="Times New Roman" w:eastAsia="Times New Roman" w:hAnsi="Times New Roman" w:cs="Times New Roman"/>
          <w:sz w:val="24"/>
          <w:szCs w:val="24"/>
        </w:rPr>
        <w:tab/>
        <w:t>(1)</w:t>
      </w:r>
    </w:p>
    <w:p w:rsidR="006B4683" w:rsidRPr="006B4683" w:rsidRDefault="006B4683" w:rsidP="006B4683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F57" w:rsidRDefault="006B4683" w:rsidP="00CA0F5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где a00=7,001∙10-1, a01=6,434∙10-2, a02=-2,074∙10-3,  a10=-1,080∙10-2,a11=-2,740∙10-4, a12=1,088∙10-5; хм – массовая концентрация </w:t>
      </w:r>
      <w:proofErr w:type="spellStart"/>
      <w:r w:rsidRPr="006B4683">
        <w:rPr>
          <w:rFonts w:ascii="Times New Roman" w:eastAsia="Times New Roman" w:hAnsi="Times New Roman" w:cs="Times New Roman"/>
          <w:sz w:val="24"/>
          <w:szCs w:val="24"/>
        </w:rPr>
        <w:t>наночастиц</w:t>
      </w:r>
      <w:proofErr w:type="spellEnd"/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, %; </w:t>
      </w:r>
      <w:proofErr w:type="spellStart"/>
      <w:r w:rsidRPr="006B4683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 – температура, °С. </w:t>
      </w:r>
    </w:p>
    <w:p w:rsidR="00CA0F57" w:rsidRDefault="00CA0F57" w:rsidP="00CA0F5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683" w:rsidRPr="006B4683" w:rsidRDefault="006B4683" w:rsidP="00CA0F5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Сравнение экспериментальных данных и результатов расчета показало, что расхождения не превышают 4%. </w:t>
      </w:r>
    </w:p>
    <w:p w:rsidR="006B4683" w:rsidRPr="006B4683" w:rsidRDefault="006B4683" w:rsidP="00CA0F5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Динамическая вязкость была обработана в виде зависимости приведенной вязкости η/η0 от объёмной концентрации </w:t>
      </w:r>
      <w:proofErr w:type="spellStart"/>
      <w:r w:rsidRPr="006B4683">
        <w:rPr>
          <w:rFonts w:ascii="Times New Roman" w:eastAsia="Times New Roman" w:hAnsi="Times New Roman" w:cs="Times New Roman"/>
          <w:sz w:val="24"/>
          <w:szCs w:val="24"/>
        </w:rPr>
        <w:t>наночастиц</w:t>
      </w:r>
      <w:proofErr w:type="spellEnd"/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 (рис. 2). </w:t>
      </w:r>
    </w:p>
    <w:p w:rsidR="006B4683" w:rsidRPr="006B4683" w:rsidRDefault="006B4683" w:rsidP="00CA0F57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683" w:rsidRPr="006B4683" w:rsidRDefault="006B4683" w:rsidP="006B4683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683">
        <w:rPr>
          <w:rFonts w:ascii="Times New Roman" w:eastAsia="Times New Roman" w:hAnsi="Times New Roman" w:cs="Times New Roman"/>
          <w:sz w:val="24"/>
          <w:szCs w:val="24"/>
        </w:rPr>
        <w:object w:dxaOrig="6600" w:dyaOrig="3620">
          <v:shape id="_x0000_i1027" type="#_x0000_t75" style="width:346.6pt;height:190.05pt" o:ole="">
            <v:imagedata r:id="rId8" o:title=""/>
          </v:shape>
          <o:OLEObject Type="Embed" ProgID="KGraph_Plot" ShapeID="_x0000_i1027" DrawAspect="Content" ObjectID="_1551174510" r:id="rId9"/>
        </w:object>
      </w:r>
    </w:p>
    <w:p w:rsidR="006B4683" w:rsidRPr="00546DB2" w:rsidRDefault="006B4683" w:rsidP="006B4683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DB2">
        <w:rPr>
          <w:rFonts w:ascii="Times New Roman" w:eastAsia="Times New Roman" w:hAnsi="Times New Roman" w:cs="Times New Roman"/>
          <w:sz w:val="24"/>
          <w:szCs w:val="24"/>
        </w:rPr>
        <w:t xml:space="preserve">Рис. 2.Зависимости приведенной вязкости η/η0  от объёмной концентрации </w:t>
      </w:r>
      <w:proofErr w:type="spellStart"/>
      <w:r w:rsidRPr="00546DB2">
        <w:rPr>
          <w:rFonts w:ascii="Times New Roman" w:eastAsia="Times New Roman" w:hAnsi="Times New Roman" w:cs="Times New Roman"/>
          <w:sz w:val="24"/>
          <w:szCs w:val="24"/>
        </w:rPr>
        <w:t>наночастиц</w:t>
      </w:r>
      <w:proofErr w:type="spellEnd"/>
    </w:p>
    <w:p w:rsidR="006B4683" w:rsidRPr="00546DB2" w:rsidRDefault="006B4683" w:rsidP="006B4683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DB2">
        <w:rPr>
          <w:rFonts w:ascii="Times New Roman" w:eastAsia="Times New Roman" w:hAnsi="Times New Roman" w:cs="Times New Roman"/>
          <w:sz w:val="24"/>
          <w:szCs w:val="24"/>
        </w:rPr>
        <w:t>1 – 30</w:t>
      </w:r>
      <w:proofErr w:type="gramStart"/>
      <w:r w:rsidRPr="00546DB2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546DB2">
        <w:rPr>
          <w:rFonts w:ascii="Times New Roman" w:eastAsia="Times New Roman" w:hAnsi="Times New Roman" w:cs="Times New Roman"/>
          <w:sz w:val="24"/>
          <w:szCs w:val="24"/>
        </w:rPr>
        <w:t>, 2 – 50°С, 3 – 70°С.</w:t>
      </w:r>
    </w:p>
    <w:p w:rsidR="00CA0F57" w:rsidRDefault="00CA0F57" w:rsidP="00A529C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hps"/>
          <w:rFonts w:ascii="Times New Roman" w:eastAsia="Times New Roman" w:hAnsi="Times New Roman"/>
          <w:sz w:val="24"/>
          <w:szCs w:val="24"/>
        </w:rPr>
      </w:pPr>
    </w:p>
    <w:p w:rsidR="006B4683" w:rsidRPr="006B4683" w:rsidRDefault="006B4683" w:rsidP="00A529C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hps"/>
          <w:rFonts w:ascii="Times New Roman" w:eastAsia="Times New Roman" w:hAnsi="Times New Roman"/>
          <w:sz w:val="24"/>
          <w:szCs w:val="24"/>
        </w:rPr>
      </w:pPr>
      <w:r w:rsidRPr="006B4683">
        <w:rPr>
          <w:rStyle w:val="hps"/>
          <w:rFonts w:ascii="Times New Roman" w:eastAsia="Times New Roman" w:hAnsi="Times New Roman"/>
          <w:sz w:val="24"/>
          <w:szCs w:val="24"/>
        </w:rPr>
        <w:t xml:space="preserve">Как видно, изотермы приведенной динамической вязкости расслаиваются, т.е. </w:t>
      </w:r>
      <w:r w:rsidRPr="006B4683">
        <w:rPr>
          <w:rStyle w:val="hps"/>
          <w:rFonts w:ascii="Times New Roman" w:eastAsia="Times New Roman" w:hAnsi="Times New Roman"/>
          <w:sz w:val="24"/>
          <w:szCs w:val="24"/>
        </w:rPr>
        <w:lastRenderedPageBreak/>
        <w:t xml:space="preserve">эффект влияния </w:t>
      </w:r>
      <w:proofErr w:type="spellStart"/>
      <w:r w:rsidRPr="006B4683">
        <w:rPr>
          <w:rStyle w:val="hps"/>
          <w:rFonts w:ascii="Times New Roman" w:eastAsia="Times New Roman" w:hAnsi="Times New Roman"/>
          <w:sz w:val="24"/>
          <w:szCs w:val="24"/>
        </w:rPr>
        <w:t>наночастиц</w:t>
      </w:r>
      <w:proofErr w:type="spellEnd"/>
      <w:r w:rsidRPr="006B4683">
        <w:rPr>
          <w:rStyle w:val="hps"/>
          <w:rFonts w:ascii="Times New Roman" w:eastAsia="Times New Roman" w:hAnsi="Times New Roman"/>
          <w:sz w:val="24"/>
          <w:szCs w:val="24"/>
        </w:rPr>
        <w:t xml:space="preserve"> на вязкость зависит от температуры. Этот вывод согласуется с результатами исследования [12], проведенного в Национальном институте стандартов и технологий (США) методом вискозиметра с вибрирующим зондом для синтетического холодильного масла с </w:t>
      </w:r>
      <w:proofErr w:type="spellStart"/>
      <w:r w:rsidRPr="006B4683">
        <w:rPr>
          <w:rStyle w:val="hps"/>
          <w:rFonts w:ascii="Times New Roman" w:eastAsia="Times New Roman" w:hAnsi="Times New Roman"/>
          <w:sz w:val="24"/>
          <w:szCs w:val="24"/>
        </w:rPr>
        <w:t>наночастицами</w:t>
      </w:r>
      <w:proofErr w:type="spellEnd"/>
      <w:r w:rsidRPr="006B4683">
        <w:rPr>
          <w:rStyle w:val="hps"/>
          <w:rFonts w:ascii="Times New Roman" w:eastAsia="Times New Roman" w:hAnsi="Times New Roman"/>
          <w:sz w:val="24"/>
          <w:szCs w:val="24"/>
        </w:rPr>
        <w:t xml:space="preserve"> окиси меди. Возможно, с увеличением температуры и подвижности молекул кластеры </w:t>
      </w:r>
      <w:proofErr w:type="spellStart"/>
      <w:r w:rsidRPr="006B4683">
        <w:rPr>
          <w:rStyle w:val="hps"/>
          <w:rFonts w:ascii="Times New Roman" w:eastAsia="Times New Roman" w:hAnsi="Times New Roman"/>
          <w:sz w:val="24"/>
          <w:szCs w:val="24"/>
        </w:rPr>
        <w:t>наночастиц</w:t>
      </w:r>
      <w:proofErr w:type="spellEnd"/>
      <w:r w:rsidRPr="006B4683">
        <w:rPr>
          <w:rStyle w:val="hps"/>
          <w:rFonts w:ascii="Times New Roman" w:eastAsia="Times New Roman" w:hAnsi="Times New Roman"/>
          <w:sz w:val="24"/>
          <w:szCs w:val="24"/>
        </w:rPr>
        <w:t xml:space="preserve"> начинают распадаться, что приводит к уменьшению эффекта влияния </w:t>
      </w:r>
      <w:proofErr w:type="spellStart"/>
      <w:r w:rsidRPr="006B4683">
        <w:rPr>
          <w:rStyle w:val="hps"/>
          <w:rFonts w:ascii="Times New Roman" w:eastAsia="Times New Roman" w:hAnsi="Times New Roman"/>
          <w:sz w:val="24"/>
          <w:szCs w:val="24"/>
        </w:rPr>
        <w:t>наночастиц</w:t>
      </w:r>
      <w:proofErr w:type="spellEnd"/>
      <w:r w:rsidRPr="006B4683">
        <w:rPr>
          <w:rStyle w:val="hps"/>
          <w:rFonts w:ascii="Times New Roman" w:eastAsia="Times New Roman" w:hAnsi="Times New Roman"/>
          <w:sz w:val="24"/>
          <w:szCs w:val="24"/>
        </w:rPr>
        <w:t xml:space="preserve"> на вязкость базовой жидкости.</w:t>
      </w:r>
    </w:p>
    <w:p w:rsidR="006B4683" w:rsidRDefault="006B4683" w:rsidP="00A529C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longtext"/>
          <w:rFonts w:ascii="Times New Roman" w:eastAsia="Times New Roman" w:hAnsi="Times New Roman"/>
          <w:sz w:val="24"/>
          <w:szCs w:val="24"/>
        </w:rPr>
      </w:pPr>
      <w:r w:rsidRPr="006B4683">
        <w:rPr>
          <w:rStyle w:val="longtext"/>
          <w:rFonts w:ascii="Times New Roman" w:eastAsia="Times New Roman" w:hAnsi="Times New Roman"/>
          <w:sz w:val="24"/>
          <w:szCs w:val="24"/>
        </w:rPr>
        <w:t>Для описания этого эффекта модель Эйнштейна была модифицирована путём введения температурной функции</w:t>
      </w:r>
    </w:p>
    <w:p w:rsidR="00546DB2" w:rsidRDefault="00546DB2" w:rsidP="00A529C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longtext"/>
          <w:rFonts w:ascii="Times New Roman" w:eastAsia="Times New Roman" w:hAnsi="Times New Roman"/>
          <w:sz w:val="24"/>
          <w:szCs w:val="24"/>
        </w:rPr>
      </w:pPr>
    </w:p>
    <w:p w:rsidR="006B4683" w:rsidRDefault="00546DB2" w:rsidP="00546DB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right"/>
        <w:rPr>
          <w:rStyle w:val="hps"/>
          <w:rFonts w:ascii="Times New Roman" w:hAnsi="Times New Roman"/>
          <w:sz w:val="24"/>
          <w:szCs w:val="24"/>
        </w:rPr>
      </w:pPr>
      <w:r w:rsidRPr="00546DB2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3660" w:dyaOrig="680">
          <v:shape id="_x0000_i1043" type="#_x0000_t75" style="width:212.65pt;height:39.35pt" o:ole="">
            <v:imagedata r:id="rId10" o:title=""/>
          </v:shape>
          <o:OLEObject Type="Embed" ProgID="Equation.3" ShapeID="_x0000_i1043" DrawAspect="Content" ObjectID="_1551174511" r:id="rId11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683" w:rsidRPr="006B4683">
        <w:rPr>
          <w:rFonts w:ascii="Times New Roman" w:eastAsia="Times New Roman" w:hAnsi="Times New Roman" w:cs="Times New Roman"/>
          <w:sz w:val="24"/>
          <w:szCs w:val="24"/>
        </w:rPr>
        <w:tab/>
      </w:r>
      <w:r w:rsidR="006B4683" w:rsidRPr="006B4683">
        <w:rPr>
          <w:rFonts w:ascii="Times New Roman" w:eastAsia="Times New Roman" w:hAnsi="Times New Roman" w:cs="Times New Roman"/>
          <w:sz w:val="24"/>
          <w:szCs w:val="24"/>
        </w:rPr>
        <w:tab/>
      </w:r>
      <w:r w:rsidR="006B4683" w:rsidRPr="006B4683">
        <w:rPr>
          <w:rFonts w:ascii="Times New Roman" w:eastAsia="Times New Roman" w:hAnsi="Times New Roman" w:cs="Times New Roman"/>
          <w:sz w:val="24"/>
          <w:szCs w:val="24"/>
        </w:rPr>
        <w:tab/>
      </w:r>
      <w:r w:rsidR="006B4683" w:rsidRPr="00CA0F57">
        <w:rPr>
          <w:rStyle w:val="hps"/>
          <w:rFonts w:ascii="Times New Roman" w:hAnsi="Times New Roman"/>
          <w:sz w:val="24"/>
          <w:szCs w:val="24"/>
        </w:rPr>
        <w:t>(2)</w:t>
      </w:r>
    </w:p>
    <w:p w:rsidR="00CA0F57" w:rsidRPr="00CA0F57" w:rsidRDefault="00CA0F57" w:rsidP="006B4683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4683" w:rsidRPr="006B4683" w:rsidRDefault="006B4683" w:rsidP="006B468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6B4683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gramEnd"/>
      <w:r w:rsidRPr="00CA0F5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</w:t>
      </w:r>
      <w:proofErr w:type="spellEnd"/>
      <w:r w:rsidR="00CA0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68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A0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объёмной концентрации </w:t>
      </w:r>
      <w:proofErr w:type="spellStart"/>
      <w:r w:rsidRPr="006B4683">
        <w:rPr>
          <w:rFonts w:ascii="Times New Roman" w:eastAsia="Times New Roman" w:hAnsi="Times New Roman" w:cs="Times New Roman"/>
          <w:sz w:val="24"/>
          <w:szCs w:val="24"/>
        </w:rPr>
        <w:t>наночастиц</w:t>
      </w:r>
      <w:proofErr w:type="spellEnd"/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, %; </w:t>
      </w:r>
      <w:proofErr w:type="spellStart"/>
      <w:r w:rsidRPr="006B4683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 – температура, °С.</w:t>
      </w:r>
    </w:p>
    <w:p w:rsidR="00CA0F57" w:rsidRDefault="00CA0F57" w:rsidP="00A529C1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683" w:rsidRPr="00CA0F57" w:rsidRDefault="006B4683" w:rsidP="00A529C1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3">
        <w:rPr>
          <w:rFonts w:ascii="Times New Roman" w:eastAsia="Times New Roman" w:hAnsi="Times New Roman" w:cs="Times New Roman"/>
          <w:sz w:val="24"/>
          <w:szCs w:val="24"/>
        </w:rPr>
        <w:t xml:space="preserve">Сравнение экспериментальных данных и результатов расчета по уравнению </w:t>
      </w:r>
      <w:r w:rsidRPr="00CA0F57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Pr="006B4683">
        <w:rPr>
          <w:rFonts w:ascii="Times New Roman" w:eastAsia="Times New Roman" w:hAnsi="Times New Roman" w:cs="Times New Roman"/>
          <w:sz w:val="24"/>
          <w:szCs w:val="24"/>
        </w:rPr>
        <w:t>показало</w:t>
      </w:r>
      <w:r w:rsidRPr="00CA0F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4683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CA0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683">
        <w:rPr>
          <w:rFonts w:ascii="Times New Roman" w:eastAsia="Times New Roman" w:hAnsi="Times New Roman" w:cs="Times New Roman"/>
          <w:sz w:val="24"/>
          <w:szCs w:val="24"/>
        </w:rPr>
        <w:t>расхождения</w:t>
      </w:r>
      <w:r w:rsidRPr="00CA0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68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CA0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683">
        <w:rPr>
          <w:rFonts w:ascii="Times New Roman" w:eastAsia="Times New Roman" w:hAnsi="Times New Roman" w:cs="Times New Roman"/>
          <w:sz w:val="24"/>
          <w:szCs w:val="24"/>
        </w:rPr>
        <w:t>превышают</w:t>
      </w:r>
      <w:r w:rsidRPr="00CA0F57">
        <w:rPr>
          <w:rFonts w:ascii="Times New Roman" w:eastAsia="Times New Roman" w:hAnsi="Times New Roman" w:cs="Times New Roman"/>
          <w:sz w:val="24"/>
          <w:szCs w:val="24"/>
        </w:rPr>
        <w:t xml:space="preserve"> 3%.</w:t>
      </w:r>
    </w:p>
    <w:p w:rsidR="006B4683" w:rsidRPr="00CA0F57" w:rsidRDefault="006B4683" w:rsidP="006B4683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683" w:rsidRPr="00BD1330" w:rsidRDefault="006B4683" w:rsidP="006B468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B4683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Pr="00BD133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6B4683">
        <w:rPr>
          <w:rFonts w:ascii="Times New Roman" w:eastAsia="Times New Roman" w:hAnsi="Times New Roman" w:cs="Times New Roman"/>
          <w:b/>
          <w:sz w:val="24"/>
          <w:szCs w:val="24"/>
        </w:rPr>
        <w:t>литературы</w:t>
      </w:r>
      <w:r w:rsidRPr="00BD133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6B4683" w:rsidRPr="00BD1330" w:rsidRDefault="006B4683" w:rsidP="006B468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B4683" w:rsidRPr="00BD1330" w:rsidRDefault="006B4683" w:rsidP="006B468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/>
        </w:rPr>
      </w:pPr>
      <w:r w:rsidRPr="00BD1330">
        <w:rPr>
          <w:rFonts w:ascii="Times New Roman" w:eastAsia="Times New Roman" w:hAnsi="Times New Roman" w:cs="Times New Roman"/>
          <w:lang w:val="en-US"/>
        </w:rPr>
        <w:t>1. Elcock D. Potential impacts of nanotechnology on energy transmission applications and needs / Environmental Science Division, Argonne National Laboratory. 2007. P.27 – 35.</w:t>
      </w:r>
    </w:p>
    <w:p w:rsidR="006B4683" w:rsidRPr="00BD1330" w:rsidRDefault="006B4683" w:rsidP="006B468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/>
        </w:rPr>
      </w:pPr>
      <w:r w:rsidRPr="00BD1330">
        <w:rPr>
          <w:rFonts w:ascii="Times New Roman" w:eastAsia="Times New Roman" w:hAnsi="Times New Roman" w:cs="Times New Roman"/>
          <w:lang w:val="en-US"/>
        </w:rPr>
        <w:t>2. Wang R. A refrigerating system using HFC134a and mineral lubricant appended with n-TiO2(R) as working fluids / Wang R, Xie H. // In: Proceedings of the 4th International Symposium on HAVC, Tsinghua University. 2003. P. 888 – 892.</w:t>
      </w:r>
    </w:p>
    <w:p w:rsidR="006B4683" w:rsidRPr="00BD1330" w:rsidRDefault="006B4683" w:rsidP="006B468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/>
        </w:rPr>
      </w:pPr>
      <w:r w:rsidRPr="00BD1330">
        <w:rPr>
          <w:rFonts w:ascii="Times New Roman" w:eastAsia="Times New Roman" w:hAnsi="Times New Roman" w:cs="Times New Roman"/>
          <w:lang w:val="en-US"/>
        </w:rPr>
        <w:t>3. Bi S. Application of nanoparticles in domestic refrigerators / Bi S., Shi L, Zhang L. // Applied Thermal Engineering. 2008. №28. P. 1834 – 43.</w:t>
      </w:r>
    </w:p>
    <w:p w:rsidR="006B4683" w:rsidRPr="00BD1330" w:rsidRDefault="006B4683" w:rsidP="006B468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/>
        </w:rPr>
      </w:pPr>
      <w:r w:rsidRPr="00BD1330">
        <w:rPr>
          <w:rFonts w:ascii="Times New Roman" w:eastAsia="Times New Roman" w:hAnsi="Times New Roman" w:cs="Times New Roman"/>
          <w:lang w:val="en-US"/>
        </w:rPr>
        <w:t>4. Peng H. Heat transfer characteristics of refrigerant-based nanofluid flow boiling inside a horizontal smooth tube / Peng H., Ding G., Jiang W. et al. // International Journal of Refrigeration. 2009. №32. P. 1259-1270.</w:t>
      </w:r>
    </w:p>
    <w:p w:rsidR="006B4683" w:rsidRPr="00BD1330" w:rsidRDefault="006B4683" w:rsidP="006B468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/>
        </w:rPr>
      </w:pPr>
      <w:r w:rsidRPr="00BD1330">
        <w:rPr>
          <w:rFonts w:ascii="Times New Roman" w:eastAsia="Times New Roman" w:hAnsi="Times New Roman" w:cs="Times New Roman"/>
          <w:lang w:val="en-US"/>
        </w:rPr>
        <w:t>5. Wang R. Use of nanoparticles to make mineral oil lubricants feasible for use in a residential air conditioner employing hydro-fluorocarbons refrigerants // WangR., WuQ., WuY. / Energy Buildings. 2010. Vol. 42 (11). P. 2111 – 2117.</w:t>
      </w:r>
    </w:p>
    <w:p w:rsidR="006B4683" w:rsidRPr="00BD1330" w:rsidRDefault="006B4683" w:rsidP="006B468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/>
        </w:rPr>
      </w:pPr>
      <w:r w:rsidRPr="00BD1330">
        <w:rPr>
          <w:rFonts w:ascii="Times New Roman" w:eastAsia="Times New Roman" w:hAnsi="Times New Roman" w:cs="Times New Roman"/>
          <w:lang w:val="en-US"/>
        </w:rPr>
        <w:t>6. Bi S. Performance of a domestic refrigerator using TiO2-R600a nano-refrigerant as working fluid / Bi S., GuoK., LiuZ., WuJ. // Energy Conversion and Management. 2010. P. 306 – 311.</w:t>
      </w:r>
    </w:p>
    <w:p w:rsidR="006B4683" w:rsidRPr="00BD1330" w:rsidRDefault="006B4683" w:rsidP="006B468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/>
        </w:rPr>
      </w:pPr>
      <w:r w:rsidRPr="00BD1330">
        <w:rPr>
          <w:rFonts w:ascii="Times New Roman" w:eastAsia="Times New Roman" w:hAnsi="Times New Roman" w:cs="Times New Roman"/>
          <w:lang w:val="en-US"/>
        </w:rPr>
        <w:t>7. Einstein A. Investigation on theory of Brownian motion / Dover, New York. 1956. 119 p.</w:t>
      </w:r>
    </w:p>
    <w:p w:rsidR="006B4683" w:rsidRPr="00BD1330" w:rsidRDefault="006B4683" w:rsidP="006B468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/>
        </w:rPr>
      </w:pPr>
      <w:r w:rsidRPr="00BD1330">
        <w:rPr>
          <w:rFonts w:ascii="Times New Roman" w:eastAsia="Times New Roman" w:hAnsi="Times New Roman" w:cs="Times New Roman"/>
          <w:lang w:val="en-US"/>
        </w:rPr>
        <w:t>8. Wang X. A review on nanofluids – Part I: Theoretical and numerical investigations / Wang X., Mujumdar A. // Brazilian Journal of Chemical Engineering. 2008. Vol. 25. No 4. P. 613 – 630.</w:t>
      </w:r>
    </w:p>
    <w:p w:rsidR="006B4683" w:rsidRPr="00BD1330" w:rsidRDefault="006B4683" w:rsidP="006B468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/>
        </w:rPr>
      </w:pPr>
      <w:r w:rsidRPr="00BD1330">
        <w:rPr>
          <w:rFonts w:ascii="Times New Roman" w:eastAsia="Times New Roman" w:hAnsi="Times New Roman" w:cs="Times New Roman"/>
          <w:lang w:val="en-US"/>
        </w:rPr>
        <w:t>9. Wang X. Thermal conductivity of nanoparticle–fluid mixture / Wang,X.,XuX., ChoiS. //Journal of Thermophysics and Heat Transfer. 1999. №13. P. 474 – 480.</w:t>
      </w:r>
    </w:p>
    <w:p w:rsidR="006B4683" w:rsidRPr="00BD1330" w:rsidRDefault="006B4683" w:rsidP="006B468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/>
        </w:rPr>
      </w:pPr>
      <w:r w:rsidRPr="00BD1330">
        <w:rPr>
          <w:rFonts w:ascii="Times New Roman" w:eastAsia="Times New Roman" w:hAnsi="Times New Roman" w:cs="Times New Roman"/>
          <w:lang w:val="en-US"/>
        </w:rPr>
        <w:t>10 Turgut A. Preparation and characterization of nanofluids containing alumina particles / TurgutA., TavmanI., Cetin L. et al. // Proceedings of the International Symposium on Thermal and Materials Nanoscience and Nanotechnology / Antalya, Turkey. 2011. P. 192 – 200.</w:t>
      </w:r>
    </w:p>
    <w:p w:rsidR="006B4683" w:rsidRPr="00BD1330" w:rsidRDefault="006B4683" w:rsidP="006B468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/>
        </w:rPr>
      </w:pPr>
      <w:r w:rsidRPr="00BD1330">
        <w:rPr>
          <w:rFonts w:ascii="Times New Roman" w:eastAsia="Times New Roman" w:hAnsi="Times New Roman" w:cs="Times New Roman"/>
          <w:lang w:val="en-US"/>
        </w:rPr>
        <w:t>11. Wasp E. Solid-Liquid Flow Slurry Pipeline Transportation // Wasp E., Kenny J., Gandhi, R. / Series on Bulk Materials Handling. 1977. 1 (4). P. 56 – 58.</w:t>
      </w:r>
    </w:p>
    <w:p w:rsidR="006B4683" w:rsidRPr="006B4683" w:rsidRDefault="006B4683" w:rsidP="006B468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D1330">
        <w:rPr>
          <w:rFonts w:ascii="Times New Roman" w:eastAsia="Times New Roman" w:hAnsi="Times New Roman" w:cs="Times New Roman"/>
          <w:lang w:val="en-US"/>
        </w:rPr>
        <w:t xml:space="preserve">12. Kedzierski M.Viscosity and density of CuOnanolubricant / International journal of refrigeration. </w:t>
      </w:r>
      <w:r w:rsidRPr="006B4683">
        <w:rPr>
          <w:rFonts w:ascii="Times New Roman" w:eastAsia="Times New Roman" w:hAnsi="Times New Roman" w:cs="Times New Roman"/>
        </w:rPr>
        <w:t>2012. №35. P. 1997 – 2002.</w:t>
      </w:r>
    </w:p>
    <w:p w:rsidR="006B4683" w:rsidRPr="006B4683" w:rsidRDefault="006B4683" w:rsidP="006B468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sectPr w:rsidR="006B4683" w:rsidRPr="006B4683" w:rsidSect="00CA0F5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B4683"/>
    <w:rsid w:val="00295E96"/>
    <w:rsid w:val="003228EC"/>
    <w:rsid w:val="00546DB2"/>
    <w:rsid w:val="006B4683"/>
    <w:rsid w:val="00A529C1"/>
    <w:rsid w:val="00BD1330"/>
    <w:rsid w:val="00CA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683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longtext">
    <w:name w:val="long_text"/>
    <w:basedOn w:val="a0"/>
    <w:uiPriority w:val="99"/>
    <w:rsid w:val="006B4683"/>
  </w:style>
  <w:style w:type="character" w:customStyle="1" w:styleId="hps">
    <w:name w:val="hps"/>
    <w:rsid w:val="006B46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SPbGUNiPT</Company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Комп1</cp:lastModifiedBy>
  <cp:revision>4</cp:revision>
  <dcterms:created xsi:type="dcterms:W3CDTF">2014-09-12T10:12:00Z</dcterms:created>
  <dcterms:modified xsi:type="dcterms:W3CDTF">2017-03-16T09:02:00Z</dcterms:modified>
</cp:coreProperties>
</file>